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9A6" w:rsidRPr="00385A73" w:rsidRDefault="00C52607">
      <w:pPr>
        <w:rPr>
          <w:b/>
          <w:sz w:val="32"/>
          <w:szCs w:val="32"/>
        </w:rPr>
      </w:pPr>
      <w:r w:rsidRPr="00385A73">
        <w:rPr>
          <w:b/>
          <w:sz w:val="32"/>
          <w:szCs w:val="32"/>
        </w:rPr>
        <w:t>Die Münsterländer Feldtauben auf der HSS in Fulda</w:t>
      </w:r>
      <w:r w:rsidR="00385A73">
        <w:rPr>
          <w:b/>
          <w:sz w:val="32"/>
          <w:szCs w:val="32"/>
        </w:rPr>
        <w:t xml:space="preserve"> 2014</w:t>
      </w:r>
    </w:p>
    <w:p w:rsidR="00C52607" w:rsidRDefault="00C52607"/>
    <w:p w:rsidR="00C52607" w:rsidRDefault="00C52607">
      <w:r>
        <w:t>Auf der 48.</w:t>
      </w:r>
      <w:r w:rsidR="00385A73">
        <w:t xml:space="preserve"> </w:t>
      </w:r>
      <w:r>
        <w:t>Fuldaer Taubenschau wurden im Rahmen der HSS von 4 Ausstellern 34 Münsterländer Feldtauben gezeigt. Erfreulicher Weise fehlten die übergroßen Typen, die nicht dem Feldtaubentyp entsprechen</w:t>
      </w:r>
      <w:r w:rsidRPr="00C52607">
        <w:t xml:space="preserve">. Figürlich war die Kollektion recht ausgeglichen, </w:t>
      </w:r>
      <w:r>
        <w:t xml:space="preserve"> auch die in der MB geforderte "fast waagerechte Haltung" mit dem "wenig abfallenden" Rücken wurde von den meisten Tieren gezeigt. </w:t>
      </w:r>
    </w:p>
    <w:p w:rsidR="00C52607" w:rsidRDefault="00C52607">
      <w:r>
        <w:t xml:space="preserve">Eine Schwierigkeit bereitet </w:t>
      </w:r>
      <w:r w:rsidR="00385A73">
        <w:t>beim gut gewölbtem Kopf die mittelhohe Stirn, d. h. dass die Schnabel - Stirnlinie einen deutlichen Steigungswinkel zeigen soll, auf keine Fälle einen gestreckten Winkel von 180  Grad.  Das ist leichter geschrieben als züchterisch umzusetzen. - Das dieser Rasse eigene glatte Halsgefieder spielt uns manchmal eine Streich, zu Hause st</w:t>
      </w:r>
      <w:r w:rsidR="00F5621F">
        <w:t>ehen die Tauben</w:t>
      </w:r>
      <w:r w:rsidR="00385A73">
        <w:t xml:space="preserve"> mit aalglattem </w:t>
      </w:r>
      <w:proofErr w:type="spellStart"/>
      <w:r w:rsidR="00385A73">
        <w:t>Hinterhalsgefieder</w:t>
      </w:r>
      <w:proofErr w:type="spellEnd"/>
      <w:r w:rsidR="00385A73">
        <w:t xml:space="preserve"> im Käfig, auf der Schau zeigen manche dieser Tauben</w:t>
      </w:r>
      <w:r w:rsidR="00F5621F">
        <w:t xml:space="preserve"> dann </w:t>
      </w:r>
      <w:r w:rsidR="00385A73">
        <w:t xml:space="preserve">ein etwas raues Nackengefieder, wobei Temperatur und Luftfeuchtigkeit in der  Halle dafür verantwortlich sein können. </w:t>
      </w:r>
    </w:p>
    <w:p w:rsidR="00385A73" w:rsidRDefault="00385A73">
      <w:pPr>
        <w:rPr>
          <w:rFonts w:ascii="lös" w:hAnsi="lös"/>
        </w:rPr>
      </w:pPr>
      <w:r>
        <w:rPr>
          <w:rFonts w:ascii="lös" w:hAnsi="lös"/>
        </w:rPr>
        <w:t xml:space="preserve">Als </w:t>
      </w:r>
      <w:r w:rsidRPr="00D9108D">
        <w:rPr>
          <w:rFonts w:ascii="lös" w:hAnsi="lös"/>
          <w:b/>
        </w:rPr>
        <w:t>Mängel</w:t>
      </w:r>
      <w:r>
        <w:rPr>
          <w:rFonts w:ascii="lös" w:hAnsi="lös"/>
        </w:rPr>
        <w:t xml:space="preserve"> bei den Täubern </w:t>
      </w:r>
      <w:r w:rsidR="00D9108D">
        <w:rPr>
          <w:rFonts w:ascii="lös" w:hAnsi="lös"/>
        </w:rPr>
        <w:t xml:space="preserve">wurde grober Augenrand, aufgehelltes Bauchgefieder, ungleichmäßige Bauchfarbe und nicht hinreichende Schwanzbinde aufgeführt. </w:t>
      </w:r>
      <w:r w:rsidR="00D9108D" w:rsidRPr="00D9108D">
        <w:rPr>
          <w:rFonts w:ascii="lös" w:hAnsi="lös"/>
          <w:b/>
          <w:color w:val="000000" w:themeColor="text1"/>
        </w:rPr>
        <w:t>Wünsche</w:t>
      </w:r>
      <w:r w:rsidR="00D9108D" w:rsidRPr="00D9108D">
        <w:rPr>
          <w:rFonts w:ascii="lös" w:hAnsi="lös"/>
          <w:b/>
        </w:rPr>
        <w:t>,</w:t>
      </w:r>
      <w:r w:rsidR="00D9108D">
        <w:rPr>
          <w:rFonts w:ascii="lös" w:hAnsi="lös"/>
        </w:rPr>
        <w:t xml:space="preserve"> die zur Differenzierung im </w:t>
      </w:r>
      <w:proofErr w:type="spellStart"/>
      <w:r w:rsidR="00D9108D">
        <w:rPr>
          <w:rFonts w:ascii="lös" w:hAnsi="lös"/>
        </w:rPr>
        <w:t>sg</w:t>
      </w:r>
      <w:proofErr w:type="spellEnd"/>
      <w:r w:rsidR="00D9108D">
        <w:rPr>
          <w:rFonts w:ascii="lös" w:hAnsi="lös"/>
        </w:rPr>
        <w:t xml:space="preserve">-Bereich führten, waren: </w:t>
      </w:r>
      <w:proofErr w:type="spellStart"/>
      <w:r w:rsidR="00D9108D">
        <w:rPr>
          <w:rFonts w:ascii="lös" w:hAnsi="lös"/>
        </w:rPr>
        <w:t>Schwingenfarbe</w:t>
      </w:r>
      <w:proofErr w:type="spellEnd"/>
      <w:r w:rsidR="00D9108D">
        <w:rPr>
          <w:rFonts w:ascii="lös" w:hAnsi="lös"/>
        </w:rPr>
        <w:t xml:space="preserve"> intensiver, bessere Kopfwölbung, Stirnpartie substanzvoller, Bauchgefieder  farblich  gleichmäßiger, mehrmals Halsgefieder glatter, Hinterpartie kürzer. </w:t>
      </w:r>
    </w:p>
    <w:p w:rsidR="00D9108D" w:rsidRDefault="00D9108D">
      <w:pPr>
        <w:rPr>
          <w:rFonts w:ascii="lös" w:hAnsi="lös"/>
        </w:rPr>
      </w:pPr>
      <w:r>
        <w:rPr>
          <w:rFonts w:ascii="lös" w:hAnsi="lös"/>
        </w:rPr>
        <w:t xml:space="preserve">In der Klasse der Jungtäuber gab es </w:t>
      </w:r>
      <w:r w:rsidRPr="00F5621F">
        <w:rPr>
          <w:rFonts w:ascii="lös" w:hAnsi="lös"/>
          <w:b/>
        </w:rPr>
        <w:t>v</w:t>
      </w:r>
      <w:r w:rsidRPr="00D9108D">
        <w:rPr>
          <w:rFonts w:ascii="lös" w:hAnsi="lös"/>
          <w:b/>
        </w:rPr>
        <w:t xml:space="preserve"> Fuldaband</w:t>
      </w:r>
      <w:r>
        <w:rPr>
          <w:rFonts w:ascii="lös" w:hAnsi="lös"/>
        </w:rPr>
        <w:t xml:space="preserve"> für S</w:t>
      </w:r>
      <w:r w:rsidR="005B7DBF">
        <w:rPr>
          <w:rFonts w:ascii="lös" w:hAnsi="lös"/>
        </w:rPr>
        <w:t xml:space="preserve">iegfried </w:t>
      </w:r>
      <w:r>
        <w:rPr>
          <w:rFonts w:ascii="lös" w:hAnsi="lös"/>
        </w:rPr>
        <w:t xml:space="preserve">.Grenz und </w:t>
      </w:r>
      <w:proofErr w:type="spellStart"/>
      <w:r w:rsidRPr="00F5621F">
        <w:rPr>
          <w:rFonts w:ascii="lös" w:hAnsi="lös"/>
          <w:b/>
        </w:rPr>
        <w:t>hv</w:t>
      </w:r>
      <w:proofErr w:type="spellEnd"/>
      <w:r>
        <w:rPr>
          <w:rFonts w:ascii="lös" w:hAnsi="lös"/>
        </w:rPr>
        <w:t xml:space="preserve"> für Reinhold Reis. - Eine feine Kollektion stellten die vier vorgestellten Alttäuber dar, wobei auch in dieser Abteilung keine Taube zur Übergröße neigte. </w:t>
      </w:r>
    </w:p>
    <w:p w:rsidR="005B7DBF" w:rsidRDefault="005B7DBF">
      <w:pPr>
        <w:rPr>
          <w:rFonts w:ascii="lös" w:hAnsi="lös"/>
        </w:rPr>
      </w:pPr>
      <w:r>
        <w:rPr>
          <w:rFonts w:ascii="lös" w:hAnsi="lös"/>
        </w:rPr>
        <w:t xml:space="preserve">Die </w:t>
      </w:r>
      <w:r w:rsidRPr="005B7DBF">
        <w:rPr>
          <w:rFonts w:ascii="lös" w:hAnsi="lös"/>
          <w:b/>
        </w:rPr>
        <w:t>Täubinnen</w:t>
      </w:r>
      <w:r>
        <w:rPr>
          <w:rFonts w:ascii="lös" w:hAnsi="lös"/>
        </w:rPr>
        <w:t xml:space="preserve"> sind in der Farbe gedeckter, einen Hauch grauer. Täubinnen mit hellem "</w:t>
      </w:r>
      <w:proofErr w:type="spellStart"/>
      <w:r>
        <w:rPr>
          <w:rFonts w:ascii="lös" w:hAnsi="lös"/>
        </w:rPr>
        <w:t>Täuberblau</w:t>
      </w:r>
      <w:proofErr w:type="spellEnd"/>
      <w:r>
        <w:rPr>
          <w:rFonts w:ascii="lös" w:hAnsi="lös"/>
        </w:rPr>
        <w:t xml:space="preserve">" in dieser Klasse fangen meist im Frühjahr an zu tanzen.  Stark wolkiges Gefieder und "spitzes Gesicht" waren in der Mängelspalte vermerkt. Für die Differenzierung im </w:t>
      </w:r>
      <w:proofErr w:type="spellStart"/>
      <w:r>
        <w:rPr>
          <w:rFonts w:ascii="lös" w:hAnsi="lös"/>
        </w:rPr>
        <w:t>sg</w:t>
      </w:r>
      <w:proofErr w:type="spellEnd"/>
      <w:r>
        <w:rPr>
          <w:rFonts w:ascii="lös" w:hAnsi="lös"/>
        </w:rPr>
        <w:t>-</w:t>
      </w:r>
      <w:r>
        <w:rPr>
          <w:rFonts w:ascii="Symbol" w:hAnsi="Symbol"/>
        </w:rPr>
        <w:t></w:t>
      </w:r>
      <w:proofErr w:type="spellStart"/>
      <w:r>
        <w:rPr>
          <w:rFonts w:ascii="lös" w:hAnsi="lös"/>
        </w:rPr>
        <w:t>ereich</w:t>
      </w:r>
      <w:proofErr w:type="spellEnd"/>
      <w:r>
        <w:rPr>
          <w:rFonts w:ascii="lös" w:hAnsi="lös"/>
        </w:rPr>
        <w:t xml:space="preserve">  fand ich in der Spalte der Wünsche die folgenden Einträge: gesäumte Schildfarbe, Rücken und Bauchfarbe intensiver, Schildfarbe gleichmäßiger, Kopfprofil gewölbter, mehr Stirnsubstanz, Augenrand unauffälliger. </w:t>
      </w:r>
    </w:p>
    <w:p w:rsidR="005B7DBF" w:rsidRDefault="005B7DBF">
      <w:pPr>
        <w:rPr>
          <w:rFonts w:ascii="lös" w:hAnsi="lös"/>
        </w:rPr>
      </w:pPr>
      <w:r w:rsidRPr="009E38BF">
        <w:rPr>
          <w:rFonts w:ascii="Lao UI" w:hAnsi="Lao UI" w:cs="Lao UI"/>
          <w:b/>
        </w:rPr>
        <w:t>v Band</w:t>
      </w:r>
      <w:r w:rsidRPr="009E38BF">
        <w:rPr>
          <w:rFonts w:ascii="Lao UI" w:hAnsi="Lao UI" w:cs="Lao UI"/>
        </w:rPr>
        <w:t xml:space="preserve"> auf eine 0,1 mit gedeckter, prima </w:t>
      </w:r>
      <w:proofErr w:type="spellStart"/>
      <w:r w:rsidRPr="009E38BF">
        <w:rPr>
          <w:rFonts w:ascii="Lao UI" w:hAnsi="Lao UI" w:cs="Lao UI"/>
        </w:rPr>
        <w:t>Täubinnenfarbe</w:t>
      </w:r>
      <w:proofErr w:type="spellEnd"/>
      <w:r w:rsidRPr="009E38BF">
        <w:rPr>
          <w:rFonts w:ascii="Lao UI" w:hAnsi="Lao UI" w:cs="Lao UI"/>
        </w:rPr>
        <w:t xml:space="preserve"> für Reinhold Reis, der auch auf eine 0,1 alt </w:t>
      </w:r>
      <w:proofErr w:type="spellStart"/>
      <w:r w:rsidRPr="009E38BF">
        <w:rPr>
          <w:rFonts w:ascii="Lao UI" w:hAnsi="Lao UI" w:cs="Lao UI"/>
          <w:b/>
        </w:rPr>
        <w:t>hv</w:t>
      </w:r>
      <w:proofErr w:type="spellEnd"/>
      <w:r w:rsidRPr="009E38BF">
        <w:rPr>
          <w:rFonts w:ascii="Lao UI" w:hAnsi="Lao UI" w:cs="Lao UI"/>
        </w:rPr>
        <w:t xml:space="preserve"> errang. </w:t>
      </w:r>
      <w:r w:rsidR="00F5621F" w:rsidRPr="009E38BF">
        <w:rPr>
          <w:rFonts w:ascii="Lao UI" w:hAnsi="Lao UI" w:cs="Lao UI"/>
        </w:rPr>
        <w:t xml:space="preserve"> Auch die drei vorgestellten Alttäubinnen zeigten prima Figuren, - Flügelhaltung straffer, Rückenabdeckung und das Bauchgefieder</w:t>
      </w:r>
      <w:r w:rsidR="00F5621F">
        <w:rPr>
          <w:rFonts w:ascii="lös" w:hAnsi="lös"/>
        </w:rPr>
        <w:t xml:space="preserve"> gaben hier Anlass zur Kritik.</w:t>
      </w:r>
    </w:p>
    <w:p w:rsidR="00F5621F" w:rsidRDefault="00F5621F">
      <w:pPr>
        <w:rPr>
          <w:rFonts w:ascii="lös" w:hAnsi="lös"/>
        </w:rPr>
      </w:pPr>
    </w:p>
    <w:p w:rsidR="00F5621F" w:rsidRPr="005B7DBF" w:rsidRDefault="00F5621F">
      <w:pPr>
        <w:rPr>
          <w:rFonts w:ascii="Symbol" w:hAnsi="Symbol"/>
        </w:rPr>
      </w:pPr>
      <w:r>
        <w:rPr>
          <w:rFonts w:ascii="lös" w:hAnsi="lös"/>
        </w:rPr>
        <w:t>Siegfried Grenz</w:t>
      </w:r>
    </w:p>
    <w:p w:rsidR="00D9108D" w:rsidRDefault="00D9108D">
      <w:pPr>
        <w:rPr>
          <w:rFonts w:ascii="lös" w:hAnsi="lös"/>
        </w:rPr>
      </w:pPr>
    </w:p>
    <w:p w:rsidR="00D9108D" w:rsidRDefault="009E38BF">
      <w:pPr>
        <w:rPr>
          <w:rFonts w:ascii="Symbol" w:hAnsi="Symbol"/>
        </w:rPr>
      </w:pPr>
      <w:r>
        <w:rPr>
          <w:rFonts w:ascii="Symbol" w:hAnsi="Symbol"/>
          <w:noProof/>
          <w:lang w:eastAsia="de-DE"/>
        </w:rPr>
        <w:lastRenderedPageBreak/>
        <w:drawing>
          <wp:inline distT="0" distB="0" distL="0" distR="0">
            <wp:extent cx="5760720" cy="5513918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BF" w:rsidRPr="009E38BF" w:rsidRDefault="009E38BF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Der 1,0 zeigt prima </w:t>
      </w:r>
      <w:proofErr w:type="spellStart"/>
      <w:r>
        <w:rPr>
          <w:rFonts w:ascii="Courier New" w:hAnsi="Courier New" w:cs="Courier New"/>
        </w:rPr>
        <w:t>Schwingenfarbe</w:t>
      </w:r>
      <w:proofErr w:type="spellEnd"/>
      <w:r>
        <w:rPr>
          <w:rFonts w:ascii="Courier New" w:hAnsi="Courier New" w:cs="Courier New"/>
        </w:rPr>
        <w:t>, einen kräftigen sich nach oben verjüngenden Hals, glattes Halsgefieder, vorbildliche Augenfarbe und einen prima Stirnwinkel</w:t>
      </w:r>
      <w:r w:rsidR="00546B73">
        <w:rPr>
          <w:rFonts w:ascii="Courier New" w:hAnsi="Courier New" w:cs="Courier New"/>
        </w:rPr>
        <w:t>, auf dem Foto sollte die Körperhaltung etwas waagerechter sein.</w:t>
      </w:r>
    </w:p>
    <w:sectPr w:rsidR="009E38BF" w:rsidRPr="009E38BF" w:rsidSect="003069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ö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52607"/>
    <w:rsid w:val="003069A6"/>
    <w:rsid w:val="00385A73"/>
    <w:rsid w:val="00546B73"/>
    <w:rsid w:val="005B7DBF"/>
    <w:rsid w:val="009E38BF"/>
    <w:rsid w:val="00C52607"/>
    <w:rsid w:val="00D02AA6"/>
    <w:rsid w:val="00D9108D"/>
    <w:rsid w:val="00F56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69A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</dc:creator>
  <cp:lastModifiedBy>SG</cp:lastModifiedBy>
  <cp:revision>3</cp:revision>
  <dcterms:created xsi:type="dcterms:W3CDTF">2015-01-03T16:50:00Z</dcterms:created>
  <dcterms:modified xsi:type="dcterms:W3CDTF">2015-01-03T17:47:00Z</dcterms:modified>
</cp:coreProperties>
</file>